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00 - 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Acquisti ed alienazioni immobiliari, relative permute, appalti e concessioni che non siano previsti espressamente in atti fondamentali del Consiglio o che non ne costituiscano mera esecuzione e che, comunque, non rientrino nella ordinaria amministrazione di funzioni e servizi di competenza della Giunta, del Segretario Generale o di altri funzionari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Acquisti ed alienazioni immobiliari, relative permute, appalti e concessioni che non siano previsti espressamente in atti fondamentali del Consiglio o che non ne costituiscano mera esecuzione e che, comunque, non rientrino nella ordinaria amministrazione di funzioni e servizi di competenza della Giunta, del Segretario Generale o di altri funzionari.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