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di gestione ai sensi degli artt. dal 196 al 198-bis del D.Lgs. 267/2000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di gestione ai sensi degli artt. dal 196 al 198-bis del D.Lgs. 267/2000.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