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versie e contenziosi esterni ed interni, citazioni, costituzioni in giudizio, e conseguente nomina dei difensori e consulen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versie e contenziosi esterni ed interni, citazioni, costituzioni in giudizio, e conseguente nomina dei difensori e consulen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