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grammi, piani e progetti esecutivi attuativi del programma amministrativo del Sindaco, che non rientrano nella competenza del Consiglio comunale o nelle funzioni di gestione dell'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grammi, piani e progetti esecutivi attuativi del programma amministrativo del Sindaco, che non rientrano nella competenza del Consiglio comunale o nelle funzioni di gestione dell'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